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EC8" w:rsidRPr="00F80EC8" w:rsidRDefault="00F80EC8" w:rsidP="00F80EC8">
      <w:pPr>
        <w:keepNext/>
        <w:keepLines/>
        <w:tabs>
          <w:tab w:val="left" w:pos="142"/>
        </w:tabs>
        <w:suppressAutoHyphens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bookmarkStart w:id="0" w:name="_Toc453968166"/>
      <w:r w:rsidRPr="00F80EC8">
        <w:rPr>
          <w:rFonts w:ascii="Times New Roman" w:eastAsia="Times New Roman" w:hAnsi="Times New Roman" w:cs="Times New Roman"/>
          <w:b/>
          <w:sz w:val="28"/>
          <w:szCs w:val="26"/>
          <w:lang w:val="en-US"/>
        </w:rPr>
        <w:t>I</w:t>
      </w:r>
      <w:r w:rsidRPr="00F80EC8">
        <w:rPr>
          <w:rFonts w:ascii="Times New Roman" w:eastAsia="Times New Roman" w:hAnsi="Times New Roman" w:cs="Times New Roman"/>
          <w:b/>
          <w:sz w:val="28"/>
          <w:szCs w:val="26"/>
        </w:rPr>
        <w:t>.3. </w:t>
      </w:r>
      <w:bookmarkStart w:id="1" w:name="_GoBack"/>
      <w:r w:rsidRPr="00F80EC8">
        <w:rPr>
          <w:rFonts w:ascii="Times New Roman" w:eastAsia="Times New Roman" w:hAnsi="Times New Roman" w:cs="Times New Roman"/>
          <w:b/>
          <w:sz w:val="28"/>
          <w:szCs w:val="26"/>
        </w:rPr>
        <w:t xml:space="preserve">Система оценки </w:t>
      </w:r>
      <w:r w:rsidRPr="00F80EC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достижения планируемых результатов </w:t>
      </w:r>
      <w:bookmarkEnd w:id="1"/>
      <w:r w:rsidRPr="00F80EC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освоения основной образовательной программы среднего общего образования</w:t>
      </w:r>
      <w:bookmarkEnd w:id="0"/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Система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оценки достижения планируемых результатов освоения основной образовательной программы среднего общего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образования (далее – система оценки) является частью системы оценки и управления качеством образования в образовательной организации и служит одним из оснований для разработки локального нормативного акта образовательной организации о формах, периодичности и порядке текущего контроля успеваемости и промежуточной аттестации</w:t>
      </w:r>
      <w:r w:rsidRPr="00F80EC8">
        <w:rPr>
          <w:rFonts w:ascii="Times New Roman" w:eastAsia="Calibri" w:hAnsi="Times New Roman" w:cs="Times New Roman"/>
          <w:sz w:val="28"/>
          <w:vertAlign w:val="superscript"/>
        </w:rPr>
        <w:footnoteReference w:id="1"/>
      </w:r>
      <w:r w:rsidRPr="00F80EC8">
        <w:rPr>
          <w:rFonts w:ascii="Times New Roman" w:eastAsia="Calibri" w:hAnsi="Times New Roman" w:cs="Times New Roman"/>
          <w:sz w:val="28"/>
        </w:rPr>
        <w:t xml:space="preserve">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highlight w:val="magenta"/>
          <w:lang w:eastAsia="ru-RU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F80EC8">
        <w:rPr>
          <w:rFonts w:ascii="Times New Roman" w:eastAsia="Calibri" w:hAnsi="Times New Roman" w:cs="Times New Roman"/>
          <w:b/>
          <w:sz w:val="28"/>
        </w:rPr>
        <w:t>Общие положения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Основным объектом системы оценки, ее содержательной 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критериальной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базой выступают требования ФГОС СОО, которые конкретизированы в итоговых планируемых результатах освоения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обучающимися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примерной основной образовательной программы среднего общего образования. Итоговые планируемые результаты детализируются в рабочих программах в виде промежуточных планируемых результатов.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Основными направлениями и целями оценочной деятельности в образовательной организации в соответствии с требованиями ФГОС СОО являются: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оценка образовательных достижений обучающихся</w:t>
      </w:r>
      <w:r w:rsidRPr="00F80EC8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на различных этапах обучения</w:t>
      </w:r>
      <w:r w:rsidRPr="00F80EC8">
        <w:rPr>
          <w:rFonts w:ascii="Times New Roman" w:eastAsia="Calibri" w:hAnsi="Times New Roman" w:cs="Times New Roman"/>
          <w:i/>
          <w:sz w:val="28"/>
          <w:u w:color="000000"/>
          <w:bdr w:val="nil"/>
          <w:lang w:eastAsia="ru-RU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как основа их итоговой аттестации;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оценка результатов деятельности педагогических работников как основа аттестационных процедур;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оценка результатов деятельности образовательной организации как основа </w:t>
      </w:r>
      <w:proofErr w:type="spell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аккредитационных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процедур.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F80EC8">
        <w:rPr>
          <w:rFonts w:ascii="Times New Roman" w:eastAsia="Calibri" w:hAnsi="Times New Roman" w:cs="Times New Roman"/>
          <w:sz w:val="28"/>
        </w:rPr>
        <w:t xml:space="preserve">Оценка образовательных достижений обучающихся осуществляется в рамках </w:t>
      </w:r>
      <w:r w:rsidRPr="00F80EC8">
        <w:rPr>
          <w:rFonts w:ascii="Times New Roman" w:eastAsia="Calibri" w:hAnsi="Times New Roman" w:cs="Times New Roman"/>
          <w:b/>
          <w:sz w:val="28"/>
        </w:rPr>
        <w:t>внутренней оценки</w:t>
      </w:r>
      <w:r w:rsidRPr="00F80EC8">
        <w:rPr>
          <w:rFonts w:ascii="Times New Roman" w:eastAsia="Calibri" w:hAnsi="Times New Roman" w:cs="Times New Roman"/>
          <w:sz w:val="28"/>
        </w:rPr>
        <w:t xml:space="preserve"> образовательной организации, включающей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>различные оценочные процедуры (стартовая диагностика, текущая и тематическая оценка, портфолио, процедуры внутреннего мониторинга образовательных достижений, промежуточная</w:t>
      </w:r>
      <w:r w:rsidRPr="00F80EC8">
        <w:rPr>
          <w:rFonts w:ascii="Times New Roman" w:eastAsia="Calibri" w:hAnsi="Times New Roman" w:cs="Times New Roman"/>
          <w:sz w:val="28"/>
          <w:vertAlign w:val="superscript"/>
        </w:rPr>
        <w:footnoteReference w:id="2"/>
      </w:r>
      <w:r w:rsidRPr="00F80EC8">
        <w:rPr>
          <w:rFonts w:ascii="Times New Roman" w:eastAsia="Calibri" w:hAnsi="Times New Roman" w:cs="Times New Roman"/>
          <w:sz w:val="28"/>
        </w:rPr>
        <w:t xml:space="preserve"> и итоговая аттестации обучающихся), а также процедур </w:t>
      </w:r>
      <w:r w:rsidRPr="00F80EC8">
        <w:rPr>
          <w:rFonts w:ascii="Times New Roman" w:eastAsia="Calibri" w:hAnsi="Times New Roman" w:cs="Times New Roman"/>
          <w:b/>
          <w:sz w:val="28"/>
        </w:rPr>
        <w:t>внешней оценки</w:t>
      </w:r>
      <w:r w:rsidRPr="00F80EC8">
        <w:rPr>
          <w:rFonts w:ascii="Times New Roman" w:eastAsia="Calibri" w:hAnsi="Times New Roman" w:cs="Times New Roman"/>
          <w:sz w:val="28"/>
        </w:rPr>
        <w:t>, включающей государственную итоговую аттестацию</w:t>
      </w:r>
      <w:r w:rsidRPr="00F80EC8">
        <w:rPr>
          <w:rFonts w:ascii="Times New Roman" w:eastAsia="Calibri" w:hAnsi="Times New Roman" w:cs="Times New Roman"/>
          <w:sz w:val="28"/>
          <w:vertAlign w:val="superscript"/>
        </w:rPr>
        <w:footnoteReference w:id="3"/>
      </w:r>
      <w:r w:rsidRPr="00F80EC8">
        <w:rPr>
          <w:rFonts w:ascii="Times New Roman" w:eastAsia="Calibri" w:hAnsi="Times New Roman" w:cs="Times New Roman"/>
          <w:sz w:val="28"/>
        </w:rPr>
        <w:t>, независимую оценку качества подготовки обучающихся</w:t>
      </w:r>
      <w:r w:rsidRPr="00F80EC8">
        <w:rPr>
          <w:rFonts w:ascii="Times New Roman" w:eastAsia="Calibri" w:hAnsi="Times New Roman" w:cs="Times New Roman"/>
          <w:sz w:val="28"/>
          <w:vertAlign w:val="superscript"/>
        </w:rPr>
        <w:footnoteReference w:id="4"/>
      </w:r>
      <w:r w:rsidRPr="00F80EC8">
        <w:rPr>
          <w:rFonts w:ascii="Times New Roman" w:eastAsia="Calibri" w:hAnsi="Times New Roman" w:cs="Times New Roman"/>
          <w:sz w:val="28"/>
        </w:rPr>
        <w:t xml:space="preserve"> и мониторинговые исследования муниципального, регионального и федерального уровней.</w:t>
      </w:r>
      <w:proofErr w:type="gramEnd"/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Оценка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>результатов деятельности педагогических работников осуществляется на основании: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мониторинга результатов образовательных достижений обучающихся, полученных в рамках внутренней оценки образовательной организации и в рамках процедур внешней оценки;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мониторинга уровня профессионального мастерства учителя (анализа качества уроков, качества учебных заданий, предлагаемых учителем).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Мониторинг оценочной деятельности учителя с целью повышения объективности оценивания осуществляется методическим объединением учителей по данному предмету и администрацией образовательной организации.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Результаты мониторингов являются основанием для принятия решений по повышению квалификации учителя.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Результаты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процедур оценки результатов деятельности образовательной организации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обсуждаются на педагогическом совете и являются основанием для принятия решений по коррекции текущей образовательной деятельности, по совершенствованию образовательной программы образовательной организации и уточнению и/или разработке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>программы развития образовательной организации, а также служат основанием для принятия иных необходимых управленческих решений.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Для оценки результатов деятельности педагогических работников и оценки результатов деятельности образовательной организации приоритетными являются оценочные процедуры, обеспечивающие определение динамики достижения обучающимися образовательных результатов в процессе обучения.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>В соответствии с ФГОС СОО система оценки образовательной организации реализует системно-</w:t>
      </w:r>
      <w:proofErr w:type="spellStart"/>
      <w:r w:rsidRPr="00F80EC8">
        <w:rPr>
          <w:rFonts w:ascii="Times New Roman" w:eastAsia="Calibri" w:hAnsi="Times New Roman" w:cs="Times New Roman"/>
          <w:sz w:val="28"/>
          <w:lang w:eastAsia="ru-RU"/>
        </w:rPr>
        <w:t>деятельностный</w:t>
      </w:r>
      <w:proofErr w:type="spellEnd"/>
      <w:r w:rsidRPr="00F80EC8">
        <w:rPr>
          <w:rFonts w:ascii="Times New Roman" w:eastAsia="Calibri" w:hAnsi="Times New Roman" w:cs="Times New Roman"/>
          <w:sz w:val="28"/>
          <w:lang w:eastAsia="ru-RU"/>
        </w:rPr>
        <w:t>, комплексный и уровневый подходы к оценке образовательных достижений.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>Системно-</w:t>
      </w:r>
      <w:proofErr w:type="spellStart"/>
      <w:r w:rsidRPr="00F80EC8">
        <w:rPr>
          <w:rFonts w:ascii="Times New Roman" w:eastAsia="Calibri" w:hAnsi="Times New Roman" w:cs="Times New Roman"/>
          <w:sz w:val="28"/>
          <w:lang w:eastAsia="ru-RU"/>
        </w:rPr>
        <w:t>деятельностный</w:t>
      </w:r>
      <w:proofErr w:type="spellEnd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 подход к оценке образовательных достижений проявляется в оценке способности обучающихся к решению учебно-познавательных и учебно-практических задач. Он обеспечивается содержанием и критериями оценки, в качестве которых выступают планируемые результаты обучения, выраженные в </w:t>
      </w:r>
      <w:proofErr w:type="spellStart"/>
      <w:r w:rsidRPr="00F80EC8">
        <w:rPr>
          <w:rFonts w:ascii="Times New Roman" w:eastAsia="Calibri" w:hAnsi="Times New Roman" w:cs="Times New Roman"/>
          <w:sz w:val="28"/>
          <w:lang w:eastAsia="ru-RU"/>
        </w:rPr>
        <w:t>деятельностной</w:t>
      </w:r>
      <w:proofErr w:type="spellEnd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 форме.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>Комплексный подход к оценке образовательных достижений реализуется путем: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оценки трех групп результатов: личностных, предметных, </w:t>
      </w:r>
      <w:proofErr w:type="spell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(регулятивных, коммуникативных и познавательных универсальных учебных действий);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использования комплекса оценочных процедур как основы для оценки динамики индивидуальных образовательных достижений и для итоговой оценки;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использования разнообразных методов и форм оценки, взаимно дополняющих друг друга (стандартизированные устные и письменные работы, проекты, практические работы, самооценка, наблюдения и др.);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Уровневый подход реализуется по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отношению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как к содержанию оценки, так и к представлению и интерпретации результатов.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Уровневый подход к содержанию оценки на уровне среднего общего образования обеспечивается следующими составляющими:</w:t>
      </w:r>
    </w:p>
    <w:p w:rsidR="00F80EC8" w:rsidRPr="00F80EC8" w:rsidRDefault="00F80EC8" w:rsidP="00F80EC8">
      <w:pPr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lastRenderedPageBreak/>
        <w:t>для каждого предмета предлагаются результаты двух уровней изучения – базового и углубленного;</w:t>
      </w:r>
    </w:p>
    <w:p w:rsidR="00F80EC8" w:rsidRPr="00F80EC8" w:rsidRDefault="00F80EC8" w:rsidP="00F80EC8">
      <w:pPr>
        <w:numPr>
          <w:ilvl w:val="0"/>
          <w:numId w:val="1"/>
        </w:numPr>
        <w:suppressAutoHyphen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планируемые результаты содержат блоки «Выпускник научится» и «Выпускник получит возможность научиться».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Уровневый подход к представлению и интерпретации результатов реализуется за счет фиксации различных уровней подготовки: базового уровня и уровней выше и ниже базового. Достижение базового уровня свидетельствует о способности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обучающихся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решать типовые учебные задачи, целенаправленно отрабатываемые со всеми обучающимися в ходе образовательной деятельности. Базовый уровень подготовки определяется на основании выполнения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обучающимися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заданий базового уровня, которые оценивают планируемые результаты из блока «Выпускник научится», используют наиболее значимые программные элементы содержания и трактуются как обязательные для освоения.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Интерпретация результатов, полученных в процессе оценки образовательных результатов, в целях управления качеством образования возможна при условии использования контекстной информации, включающей информацию об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особенностях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обучающихся, об организации образовательной деятельности и т.п.</w:t>
      </w:r>
    </w:p>
    <w:p w:rsidR="00F80EC8" w:rsidRPr="00F80EC8" w:rsidRDefault="00F80EC8" w:rsidP="00F80EC8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lang w:bidi="en-US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bidi="en-US"/>
        </w:rPr>
      </w:pPr>
      <w:r w:rsidRPr="00F80EC8">
        <w:rPr>
          <w:rFonts w:ascii="Times New Roman" w:eastAsia="Calibri" w:hAnsi="Times New Roman" w:cs="Times New Roman"/>
          <w:b/>
          <w:sz w:val="28"/>
          <w:lang w:bidi="en-US"/>
        </w:rPr>
        <w:t xml:space="preserve">Особенности оценки личностных, </w:t>
      </w:r>
      <w:proofErr w:type="spellStart"/>
      <w:r w:rsidRPr="00F80EC8">
        <w:rPr>
          <w:rFonts w:ascii="Times New Roman" w:eastAsia="Calibri" w:hAnsi="Times New Roman" w:cs="Times New Roman"/>
          <w:b/>
          <w:sz w:val="28"/>
          <w:lang w:bidi="en-US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b/>
          <w:sz w:val="28"/>
          <w:lang w:bidi="en-US"/>
        </w:rPr>
        <w:t xml:space="preserve"> и предметных результатов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bidi="en-US"/>
        </w:rPr>
      </w:pPr>
      <w:r w:rsidRPr="00F80EC8">
        <w:rPr>
          <w:rFonts w:ascii="Times New Roman" w:eastAsia="Calibri" w:hAnsi="Times New Roman" w:cs="Times New Roman"/>
          <w:sz w:val="28"/>
          <w:lang w:bidi="en-US"/>
        </w:rPr>
        <w:t>Особенности оценки личностных результатов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Формирование личностных результатов обеспечивается в ходе реализации всех компонентов образовательной деятельности, включая внеурочную деятельность.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В соответствии с требованиями ФГОС СОО достижение личностных результатов </w:t>
      </w:r>
      <w:r w:rsidRPr="00F80EC8">
        <w:rPr>
          <w:rFonts w:ascii="Times New Roman" w:eastAsia="Calibri" w:hAnsi="Times New Roman" w:cs="Times New Roman"/>
          <w:b/>
          <w:sz w:val="28"/>
        </w:rPr>
        <w:t>не выносится</w:t>
      </w:r>
      <w:r w:rsidRPr="00F80EC8">
        <w:rPr>
          <w:rFonts w:ascii="Times New Roman" w:eastAsia="Calibri" w:hAnsi="Times New Roman" w:cs="Times New Roman"/>
          <w:sz w:val="28"/>
        </w:rPr>
        <w:t xml:space="preserve"> на итоговую оценку обучающихся, а является предметом оценки эффективности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воспитательно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-образовательной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 xml:space="preserve">деятельности образовательной организации и образовательных систем разного уровня. </w:t>
      </w:r>
      <w:r w:rsidRPr="00F80EC8">
        <w:rPr>
          <w:rFonts w:ascii="Times New Roman" w:eastAsia="Calibri" w:hAnsi="Times New Roman" w:cs="Times New Roman"/>
          <w:bCs/>
          <w:iCs/>
          <w:sz w:val="28"/>
        </w:rPr>
        <w:t xml:space="preserve">Оценка </w:t>
      </w:r>
      <w:r w:rsidRPr="00F80EC8">
        <w:rPr>
          <w:rFonts w:ascii="Times New Roman" w:eastAsia="Calibri" w:hAnsi="Times New Roman" w:cs="Times New Roman"/>
          <w:sz w:val="28"/>
        </w:rPr>
        <w:t xml:space="preserve">личностных результатов образовательной деятельности осуществляется в ходе </w:t>
      </w:r>
      <w:r w:rsidRPr="00F80EC8">
        <w:rPr>
          <w:rFonts w:ascii="Times New Roman" w:eastAsia="Calibri" w:hAnsi="Times New Roman" w:cs="Times New Roman"/>
          <w:b/>
          <w:sz w:val="28"/>
        </w:rPr>
        <w:t>внешних</w:t>
      </w:r>
      <w:r w:rsidRPr="00F80EC8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неперсонифицированных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мониторинговых исследований. Инструментарий для них разрабатывается и основывается на общепринятых в профессиональном сообществе методиках психолого-педагогической диагностики.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Во внутреннем мониторинге возможна оценка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сформированности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отдельных личностных результатов, проявляющихся в соблюдении норм и правил поведения, принятых в образовательной организации; участии в общественной жизни образовательной организации, ближайшего социального окружения, страны, общественно-полезной деятельности; ответственности за результаты обучения; способности делать осознанный выбор своей образовательной траектории, в том числе выбор профессии; ценностно-смысловых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установках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обучающихся, формируемых средствами различных предметов в рамках системы общего образования.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Результаты, полученные в ходе как внешних, так и внутренних мониторингов, допускается использовать только в виде агрегированных (усредненных, анонимных) данных.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Внутренний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деятельности, которые обобщаются в конце учебного года и представляются в виде характеристики по форме, установленной образовательной организацией. Любое использование данных, полученных в ходе мониторинговых исследований, возможно только в соответствии с</w:t>
      </w:r>
      <w:r w:rsidRPr="00F80EC8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bCs/>
          <w:sz w:val="28"/>
        </w:rPr>
        <w:t>Федеральным</w:t>
      </w:r>
      <w:r w:rsidRPr="00F80EC8">
        <w:rPr>
          <w:rFonts w:ascii="Times New Roman" w:eastAsia="Calibri" w:hAnsi="Times New Roman" w:cs="Times New Roman"/>
          <w:b/>
          <w:bCs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>законом от 27.07.2006 № 152-ФЗ «О персональных данных».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bidi="en-US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bidi="en-US"/>
        </w:rPr>
      </w:pPr>
      <w:r w:rsidRPr="00F80EC8">
        <w:rPr>
          <w:rFonts w:ascii="Times New Roman" w:eastAsia="Calibri" w:hAnsi="Times New Roman" w:cs="Times New Roman"/>
          <w:b/>
          <w:sz w:val="28"/>
          <w:lang w:bidi="en-US"/>
        </w:rPr>
        <w:t xml:space="preserve">Особенности оценки </w:t>
      </w:r>
      <w:proofErr w:type="spellStart"/>
      <w:r w:rsidRPr="00F80EC8">
        <w:rPr>
          <w:rFonts w:ascii="Times New Roman" w:eastAsia="Calibri" w:hAnsi="Times New Roman" w:cs="Times New Roman"/>
          <w:b/>
          <w:sz w:val="28"/>
          <w:lang w:bidi="en-US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b/>
          <w:sz w:val="28"/>
          <w:lang w:bidi="en-US"/>
        </w:rPr>
        <w:t xml:space="preserve"> результатов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Оценка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</w:t>
      </w:r>
      <w:r w:rsidRPr="00F80EC8">
        <w:rPr>
          <w:rFonts w:ascii="Times New Roman" w:eastAsia="Calibri" w:hAnsi="Times New Roman" w:cs="Times New Roman"/>
          <w:smallCaps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bCs/>
          <w:sz w:val="28"/>
        </w:rPr>
        <w:t xml:space="preserve">представляет собой оценку достижения </w:t>
      </w:r>
      <w:r w:rsidRPr="00F80EC8">
        <w:rPr>
          <w:rFonts w:ascii="Times New Roman" w:eastAsia="Calibri" w:hAnsi="Times New Roman" w:cs="Times New Roman"/>
          <w:sz w:val="28"/>
        </w:rPr>
        <w:t xml:space="preserve">планируемых результатов освоения основной образовательной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>программы, которые представлены в примерной программе формирования универсальных учебных действий (разделы «Регулятивные универсальные учебные действия», «Коммуникативные универсальные учебные действия», «Познавательные универсальные учебные действия»).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Оценка достижения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 осуществляется администрацией образовательной организации в ходе внутреннего мониторинга. Содержание и периодичность оценочных процедур устанавливается решением педагогического совета. Инструментарий строится на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межпредметной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основе, в том числе и для отдельных групп предметов (например, для предметов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естественно-научного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цикла, для предметов социально-гуманитарного цикла и т. п.). Целесообразно в рамках внутреннего мониторинга образовательной организации проводить отдельные процедуры по оценке: </w:t>
      </w:r>
    </w:p>
    <w:p w:rsidR="00F80EC8" w:rsidRPr="00F80EC8" w:rsidRDefault="00F80EC8" w:rsidP="00F80EC8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смыслового чтения, </w:t>
      </w:r>
    </w:p>
    <w:p w:rsidR="00F80EC8" w:rsidRPr="00F80EC8" w:rsidRDefault="00F80EC8" w:rsidP="00F80EC8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познавательных учебных действий (включая логические приемы и методы познания, специфические для отдельных образовательных областей); </w:t>
      </w:r>
    </w:p>
    <w:p w:rsidR="00F80EC8" w:rsidRPr="00F80EC8" w:rsidRDefault="00F80EC8" w:rsidP="00F80EC8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F80EC8">
        <w:rPr>
          <w:rFonts w:ascii="Times New Roman" w:eastAsia="Calibri" w:hAnsi="Times New Roman" w:cs="Times New Roman"/>
          <w:sz w:val="28"/>
        </w:rPr>
        <w:t>ИКТ-компетентности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; </w:t>
      </w:r>
    </w:p>
    <w:p w:rsidR="00F80EC8" w:rsidRPr="00F80EC8" w:rsidRDefault="00F80EC8" w:rsidP="00F80EC8">
      <w:pPr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F80EC8">
        <w:rPr>
          <w:rFonts w:ascii="Times New Roman" w:eastAsia="Calibri" w:hAnsi="Times New Roman" w:cs="Times New Roman"/>
          <w:sz w:val="28"/>
        </w:rPr>
        <w:t>сформированности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регулятивных и коммуникативных универсальных учебных действий.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Наиболее адекватными формами оценки познавательных учебных действий могут быть письменные измерительные материалы,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ИКТ-компетентности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– практическая работа с использованием компьютера;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сформированности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регулятивных и коммуникативных учебных действий – наблюдение за ходом выполнения групповых и индивидуальных учебных исследований и проектов.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Каждый из перечисленных видов диагностики проводится с периодичностью не реже, чем один раз в ходе обучения на уровне среднего общего образования.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lastRenderedPageBreak/>
        <w:t xml:space="preserve">Основной процедурой итоговой оценки достижения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 является защита индивидуального итогового проекта.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bidi="en-US"/>
        </w:rPr>
      </w:pPr>
      <w:r w:rsidRPr="00F80EC8">
        <w:rPr>
          <w:rFonts w:ascii="Times New Roman" w:eastAsia="Calibri" w:hAnsi="Times New Roman" w:cs="Times New Roman"/>
          <w:b/>
          <w:sz w:val="28"/>
          <w:lang w:bidi="en-US"/>
        </w:rPr>
        <w:t>Особенности оценки предметных результатов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Оценка предметных результатов</w:t>
      </w:r>
      <w:r w:rsidRPr="00F80EC8">
        <w:rPr>
          <w:rFonts w:ascii="Times New Roman" w:eastAsia="Calibri" w:hAnsi="Times New Roman" w:cs="Times New Roman"/>
          <w:smallCaps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bCs/>
          <w:sz w:val="28"/>
        </w:rPr>
        <w:t xml:space="preserve">представляет собой оценку достижения обучающимися </w:t>
      </w:r>
      <w:r w:rsidRPr="00F80EC8">
        <w:rPr>
          <w:rFonts w:ascii="Times New Roman" w:eastAsia="Calibri" w:hAnsi="Times New Roman" w:cs="Times New Roman"/>
          <w:sz w:val="28"/>
        </w:rPr>
        <w:t xml:space="preserve">планируемых результатов по отдельным предметам: промежуточных планируемых результатов в рамках текущей и тематической проверки и итоговых планируемых результатов в рамках итоговой оценки и государственной итоговой аттестации.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Средством оценки планируемых результатов выступают учебные задания, проверяющие способность к решению учебно-познавательных и учебно-практических задач, предполагающие вариативные пути решения</w:t>
      </w:r>
      <w:r w:rsidRPr="00F80EC8">
        <w:rPr>
          <w:rFonts w:ascii="Times New Roman" w:eastAsia="+mn-ea" w:hAnsi="Times New Roman" w:cs="Times New Roman"/>
          <w:kern w:val="24"/>
          <w:sz w:val="28"/>
          <w:lang w:eastAsia="ru-RU"/>
        </w:rPr>
        <w:t xml:space="preserve"> (например, содержащие избыточные для решения проблемы данные или с недостающими данными, или предполагают выбор оснований для решения проблемы и т. п.), комплексные задания, ориентированные на проверку целого комплекса умений; </w:t>
      </w:r>
      <w:proofErr w:type="spellStart"/>
      <w:r w:rsidRPr="00F80EC8">
        <w:rPr>
          <w:rFonts w:ascii="Times New Roman" w:eastAsia="+mn-ea" w:hAnsi="Times New Roman" w:cs="Times New Roman"/>
          <w:kern w:val="24"/>
          <w:sz w:val="28"/>
          <w:lang w:eastAsia="ru-RU"/>
        </w:rPr>
        <w:t>компетентностно</w:t>
      </w:r>
      <w:proofErr w:type="spellEnd"/>
      <w:r w:rsidRPr="00F80EC8">
        <w:rPr>
          <w:rFonts w:ascii="Times New Roman" w:eastAsia="+mn-ea" w:hAnsi="Times New Roman" w:cs="Times New Roman"/>
          <w:kern w:val="24"/>
          <w:sz w:val="28"/>
          <w:lang w:eastAsia="ru-RU"/>
        </w:rPr>
        <w:t xml:space="preserve">-ориентированные задания, позволяющие оценивать </w:t>
      </w:r>
      <w:proofErr w:type="spellStart"/>
      <w:r w:rsidRPr="00F80EC8">
        <w:rPr>
          <w:rFonts w:ascii="Times New Roman" w:eastAsia="+mn-ea" w:hAnsi="Times New Roman" w:cs="Times New Roman"/>
          <w:kern w:val="24"/>
          <w:sz w:val="28"/>
          <w:lang w:eastAsia="ru-RU"/>
        </w:rPr>
        <w:t>сформированность</w:t>
      </w:r>
      <w:proofErr w:type="spellEnd"/>
      <w:r w:rsidRPr="00F80EC8">
        <w:rPr>
          <w:rFonts w:ascii="Times New Roman" w:eastAsia="+mn-ea" w:hAnsi="Times New Roman" w:cs="Times New Roman"/>
          <w:kern w:val="24"/>
          <w:sz w:val="28"/>
          <w:lang w:eastAsia="ru-RU"/>
        </w:rPr>
        <w:t xml:space="preserve"> группы различных умений и базирующиеся на контексте ситуаций «жизненного» характера.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Оценка предметных результатов ведется каждым учителем в ходе процедур текущей, тематической, промежуточной и итоговой оценки, а также администрацией образовательной организации в ходе внутреннего мониторинга учебных достижений.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Особенности оценки по отдельному предмету фиксируются в приложении к образовательной программе, которое утверждается педагогическим советом образовательной организации и доводится до сведения обучающихся и их родителей (или лиц, их заменяющих).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>Описание может включать: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список планируемых результатов (итоговых и промежуточных) с указанием этапов их формирования (по каждому разделу/теме курса) и </w:t>
      </w: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>способов оценки (например, текущая/тематическая; устный опрос / письменная контрольная работа / лабораторная работа и т.п.);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требования к выставлению отметок за промежуточную аттестацию (при необходимости – с учетом степени значимости отметок за отдельные оценочные процедуры), а также критерии оценки;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описание итоговых работ (являющихся одним из оснований для промежуточной и итоговой аттестации), включая нормы оценки и демонстрационные версии итоговых работ;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график контрольных мероприятий.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F80EC8">
        <w:rPr>
          <w:rFonts w:ascii="Times New Roman" w:eastAsia="Calibri" w:hAnsi="Times New Roman" w:cs="Times New Roman"/>
          <w:b/>
          <w:sz w:val="28"/>
        </w:rPr>
        <w:t>Организация и содержание оценочных процедур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Стартовая диагностика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 xml:space="preserve">представляет собой процедуру оценки готовности к обучению на уровне среднего общего образования.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Стартовая диагностика освоения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 проводится администрацией образовательной организации в начале 10-го класса и выступает как основа (точка отсчета) для оценки динамики образовательных достижений. Объектами оценки являются структура мотивации и владение познавательными универсальными учебными действиями: универсальными и специфическими для основных учебных предметов познавательными средствами, в том числе: средствами работы с информацией,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знако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-символическими средствами, логическими операциями.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Стартовая диагностика</w:t>
      </w:r>
      <w:r w:rsidRPr="00F80EC8">
        <w:rPr>
          <w:rFonts w:ascii="Times New Roman" w:eastAsia="Calibri" w:hAnsi="Times New Roman" w:cs="Times New Roman"/>
          <w:b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>готовности к изучению отдельных предметов (разделов) проводится учителем в начале изучения предметного курса (раздела).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Результаты стартовой диагностики являются основанием для корректировки учебных программ и индивидуализации учебной деятельности (в том числе в рамках выбора уровня изучения предметов) с учетом выделенных актуальных проблем, характерных для класса в целом и выявленных групп риска.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lastRenderedPageBreak/>
        <w:t>Текущая оценка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 xml:space="preserve">представляет собой процедуру оценки индивидуального продвижения в освоении учебной программы курса. Текущая оценка может быть формирующей, т.е. поддерживающей и направляющей усилия обучающегося, и диагностической, способствующей выявлению и осознанию учителем и обучающимся существующих проблем в обучении. Объектом текущей оценки являются промежуточные предметные планируемые образовательные результаты.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@Arial Unicode MS" w:hAnsi="Times New Roman" w:cs="Times New Roman"/>
          <w:sz w:val="28"/>
        </w:rPr>
        <w:t xml:space="preserve">В ходе оценки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сформированности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 обучения рекомендуется особое внимание уделять выявлению проблем и фиксации успешности продвижения в овладении коммуникативными умениями (умением внимательно относиться к чужой точке зрения, умением рассуждать с точки зрения собеседника, не совпадающей с собственной точкой зрения); инструментами сам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о-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взаимооценки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; инструментами и приемами поисковой деятельности (способами выявления противоречий, методов познания, адекватных базовой отрасли знания; обращения к надежным источникам информации, доказательствам, разумным методам и способам проверки, использования различных методов и способов фиксации информации, ее преобразования и интерпретации).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В текущей оценке используется весь арсенал форм и методов проверки (устные и письменные опросы, практические работы, творческие работы, учебные исследования и учебные проекты, задания с закрытым ответом и со свободно конструируемым ответом – полным и частичным, индивидуальные и групповые формы оценки, сам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о-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взаимооценка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и др.). Выбор форм, методов и моделей заданий определяется особенностями предмета, особенностями контрольно-оценочной деятельности учителя.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Результаты текущей оценки являются основой для индивидуализации учебной деятельности и корректировки индивидуального учебного плана, в том числе и сроков изучения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темы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/ раздела / предметного курса.</w:t>
      </w:r>
    </w:p>
    <w:p w:rsidR="00F80EC8" w:rsidRPr="00F80EC8" w:rsidRDefault="00F80EC8" w:rsidP="00F80EC8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Тематическая оценка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 xml:space="preserve">представляет собой процедуру оценки уровня достижения промежуточных планируемых результатов по предмету, которые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>приводятся в учебных методических комплектах к учебникам, входящих в федеральный перечень, и в рабочих программах. По предметам, вводимым образовательной организацией самостоятельно, планируемые результаты устанавливаются самой образовательной организацией. Оценочные процедуры подбираются так, чтобы они предусматривали возможность оценки достижения всей совокупности планируемых результатов и каждого из них. Результаты тематической оценки являются основанием для текущей коррекции учебной деятельности и ее индивидуализации.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Портфолио представляет собой процедуру оценки динамики учебной и творческой активности обучающегося,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обучающимся. В портфолио включаются как документы, фиксирующие достижения обучающегося (например, наградные листы, дипломы, сертификаты участия, рецензии, отзывы на работы и проч.), так и его работы. На уровне среднего образования приоритет при отборе документов для портфолио отдается документам внешних организаций (например, сертификаты участия, дипломы и грамоты конкурсов и олимпиад, входящих в Перечень олимпиад, который ежегодно утверждается Министерством образования и науки РФ). Отбор работ и отзывов для портфолио ведется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и средней школе.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>Результаты, представленные в портфолио, используются при поступлении в высшие учебные заведения.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Внутренний мониторинг образовательной организации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>представляет собой процедуры</w:t>
      </w:r>
      <w:r w:rsidRPr="00F80EC8">
        <w:rPr>
          <w:rFonts w:ascii="Times New Roman" w:eastAsia="Calibri" w:hAnsi="Times New Roman" w:cs="Times New Roman"/>
          <w:b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 xml:space="preserve">оценки уровня достижения предметных и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результатов, а также оценки той части личностных результатов, которые связаны с оценкой поведения, прилежания, а также с оценкой готовности и </w:t>
      </w:r>
      <w:r w:rsidRPr="00F80EC8">
        <w:rPr>
          <w:rFonts w:ascii="Times New Roman" w:eastAsia="Calibri" w:hAnsi="Times New Roman" w:cs="Times New Roman"/>
          <w:sz w:val="28"/>
        </w:rPr>
        <w:lastRenderedPageBreak/>
        <w:t xml:space="preserve">способности делать осознанный выбор будущей профессии. Результаты внутреннего мониторинга являются основанием для рекомендаций по текущей коррекции учебной деятельности и ее индивидуализации.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Промежуточная аттестация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r w:rsidRPr="00F80EC8">
        <w:rPr>
          <w:rFonts w:ascii="Times New Roman" w:eastAsia="Calibri" w:hAnsi="Times New Roman" w:cs="Times New Roman"/>
          <w:sz w:val="28"/>
        </w:rPr>
        <w:t xml:space="preserve">представляет собой процедуру аттестации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обучающихся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на уровне среднего общего образования и проводится в конце каждой четверти (или в конце каждого триместра,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биместра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или иного этапа обучения внутри учебного года) и в конце учебного года по каждому изучаемому предмету. Промежуточная аттестация проводится на основе результатов накопленной оценки и результатов выполнения тематических проверочных работ и может отражаться в дневнике.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Промежуточная оценка, фиксирующая достижение предметных планируемых результатов и универсальных учебных действий на уровне не ниже базового, является основанием для перевода в следующий класс и для </w:t>
      </w:r>
      <w:proofErr w:type="gramStart"/>
      <w:r w:rsidRPr="00F80EC8">
        <w:rPr>
          <w:rFonts w:ascii="Times New Roman" w:eastAsia="Calibri" w:hAnsi="Times New Roman" w:cs="Times New Roman"/>
          <w:sz w:val="28"/>
          <w:lang w:eastAsia="ru-RU"/>
        </w:rPr>
        <w:t>допуска</w:t>
      </w:r>
      <w:proofErr w:type="gramEnd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 обучающегося к государственной итоговой аттестации. </w:t>
      </w:r>
      <w:r w:rsidRPr="00F80EC8">
        <w:rPr>
          <w:rFonts w:ascii="Times New Roman" w:eastAsia="Calibri" w:hAnsi="Times New Roman" w:cs="Times New Roman"/>
          <w:sz w:val="28"/>
        </w:rPr>
        <w:t xml:space="preserve">В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>случае использования стандартизированных измерительных материалов</w:t>
      </w:r>
      <w:r w:rsidRPr="00F80EC8">
        <w:rPr>
          <w:rFonts w:ascii="Times New Roman" w:eastAsia="Calibri" w:hAnsi="Times New Roman" w:cs="Times New Roman"/>
          <w:sz w:val="28"/>
        </w:rPr>
        <w:t xml:space="preserve"> критерий достижения/освоения учебного материала задается на уровне выполнения не менее 65 % заданий базового уровня или получения 65 % от максимального балла за выполнение заданий базового уровня</w:t>
      </w:r>
      <w:r w:rsidRPr="00F80EC8">
        <w:rPr>
          <w:rFonts w:ascii="Times New Roman" w:eastAsia="Calibri" w:hAnsi="Times New Roman" w:cs="Times New Roman"/>
          <w:sz w:val="28"/>
          <w:vertAlign w:val="superscript"/>
        </w:rPr>
        <w:footnoteReference w:id="5"/>
      </w:r>
      <w:r w:rsidRPr="00F80EC8">
        <w:rPr>
          <w:rFonts w:ascii="Times New Roman" w:eastAsia="Calibri" w:hAnsi="Times New Roman" w:cs="Times New Roman"/>
          <w:sz w:val="28"/>
        </w:rPr>
        <w:t xml:space="preserve">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Порядок проведения промежуточной аттестации регламентируется Законом «Об образовании в Российской Федерации» (статья 58) и локальным нормативным актом образовательной организации.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F80EC8">
        <w:rPr>
          <w:rFonts w:ascii="Times New Roman" w:eastAsia="Calibri" w:hAnsi="Times New Roman" w:cs="Times New Roman"/>
          <w:b/>
          <w:sz w:val="28"/>
        </w:rPr>
        <w:t>Государственная итоговая аттестация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В соответствии со статьей 59 закона «Об образовании </w:t>
      </w:r>
      <w:r w:rsidRPr="00F80EC8">
        <w:rPr>
          <w:rFonts w:ascii="Times New Roman" w:eastAsia="Calibri" w:hAnsi="Times New Roman" w:cs="Times New Roman"/>
          <w:sz w:val="28"/>
        </w:rPr>
        <w:t>в Российской Федерации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» государственная итоговая аттестация (далее – ГИА) является обязательной процедурой, завершающей освоение основной образовательной программы среднего общего образования. Порядок проведения ГИА, в том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lastRenderedPageBreak/>
        <w:t>числе в форме единого государственного экзамена, устанавливается Приказом Министерства образования и науки Российской Федерации.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>ГИА проводится в форме единого государственного экзамена (ЕГЭ) с использованием контрольных измерительных материалов, представляющих собой комплексы заданий в стандартизированной форме и в форме устных и письменных экзаменов с использованием тем, билетов и т.д. (государственный выпускной экзамен – ГВЭ).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программам. Условием допуска к ГИА является успешное написание итогового сочинения (изложения), которое оценивается по единым критериям в системе «зачет/незачет».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В соответствии с ФГОС СОО государственная итоговая аттестация в форме ЕГЭ проводится по обязательным предметам и предметам по выбору обучающихся.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Для предметов по выбору контрольные измерительные материалы разрабатываются на основании планируемых результатов обучения для углубленного уровня изучения предмета. При этом минимальная граница, свидетельствующая о достижении требований ФГОС СОО, которые включают в качестве составной части планируемые результаты для базового уровня изучения предмета,  устанавливается исходя из планируемых результатов блока «Выпускник научится» для базового уровня изучения предмета.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Итоговая аттестация по предмету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осуществляется на основании результатов внутренней и внешней оценки. К результатам внешней оценки относятся результаты ГИА. К результатам внутренней оценки относятся предметные результаты, зафиксированные в системе накопленной оценки, и результаты выполнения итоговой работы по предмету. Итоговые работы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lastRenderedPageBreak/>
        <w:t xml:space="preserve">проводятся по тем предметам, которые для </w:t>
      </w:r>
      <w:proofErr w:type="gramStart"/>
      <w:r w:rsidRPr="00F80EC8">
        <w:rPr>
          <w:rFonts w:ascii="Times New Roman" w:eastAsia="Calibri" w:hAnsi="Times New Roman" w:cs="Times New Roman"/>
          <w:sz w:val="28"/>
          <w:lang w:eastAsia="ru-RU"/>
        </w:rPr>
        <w:t>данного</w:t>
      </w:r>
      <w:proofErr w:type="gramEnd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 обучающегося не вынесены на государственную итоговую аттестацию.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Форма итоговой работы по предмету устанавливается решением педагогического совета по представлению методического объединения учителей. </w:t>
      </w:r>
      <w:proofErr w:type="gramStart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Итоговой работой по предмету для выпускников средней школы может служить письменная проверочная работа или письменная проверочная работа с устной частью или с практической работой (эксперимент, исследование, опыт и т.п.), а также устные формы (итоговый зачет по билетам), часть портфолио (подборка работ, свидетельствующая о достижении всех требований к предметным результатам обучения) и т.д. </w:t>
      </w:r>
      <w:proofErr w:type="gramEnd"/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По предметам, не вынесенным на ГИА, итоговая отметка ставится на основе результатов только внутренней оценки. 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Основной процедурой итоговой оценки достижения </w:t>
      </w:r>
      <w:proofErr w:type="spellStart"/>
      <w:r w:rsidRPr="00F80EC8">
        <w:rPr>
          <w:rFonts w:ascii="Times New Roman" w:eastAsia="Calibri" w:hAnsi="Times New Roman" w:cs="Times New Roman"/>
          <w:sz w:val="28"/>
        </w:rPr>
        <w:t>метапредметных</w:t>
      </w:r>
      <w:proofErr w:type="spellEnd"/>
      <w:r w:rsidRPr="00F80EC8">
        <w:rPr>
          <w:rFonts w:ascii="Times New Roman" w:eastAsia="Calibri" w:hAnsi="Times New Roman" w:cs="Times New Roman"/>
          <w:sz w:val="28"/>
        </w:rPr>
        <w:t xml:space="preserve"> результатов является защита итогового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индивидуального проекта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или учебного исследования.</w:t>
      </w:r>
      <w:r w:rsidRPr="00F80EC8">
        <w:rPr>
          <w:rFonts w:ascii="Times New Roman" w:eastAsia="Calibri" w:hAnsi="Times New Roman" w:cs="Times New Roman"/>
          <w:i/>
          <w:sz w:val="28"/>
        </w:rPr>
        <w:t xml:space="preserve"> </w:t>
      </w:r>
      <w:proofErr w:type="gramStart"/>
      <w:r w:rsidRPr="00F80EC8">
        <w:rPr>
          <w:rFonts w:ascii="Times New Roman" w:eastAsia="Calibri" w:hAnsi="Times New Roman" w:cs="Times New Roman"/>
          <w:sz w:val="28"/>
        </w:rPr>
        <w:t>Индивидуальный проект</w:t>
      </w:r>
      <w:proofErr w:type="gramEnd"/>
      <w:r w:rsidRPr="00F80EC8">
        <w:rPr>
          <w:rFonts w:ascii="Times New Roman" w:eastAsia="Calibri" w:hAnsi="Times New Roman" w:cs="Times New Roman"/>
          <w:sz w:val="28"/>
        </w:rPr>
        <w:t xml:space="preserve"> или учебное исследование может выполняться по любому из следующих направлений: </w:t>
      </w:r>
      <w:r w:rsidRPr="00F80EC8">
        <w:rPr>
          <w:rFonts w:ascii="Times New Roman" w:eastAsia="Times New Roman" w:hAnsi="Times New Roman" w:cs="Times New Roman"/>
          <w:sz w:val="28"/>
          <w:lang w:eastAsia="ru-RU"/>
        </w:rPr>
        <w:t>социальное; бизнес-проектирование; исследовательское; инженерно-конструкторское; информационное; творческое.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Итоговый </w:t>
      </w:r>
      <w:proofErr w:type="gramStart"/>
      <w:r w:rsidRPr="00F80EC8">
        <w:rPr>
          <w:rFonts w:ascii="Times New Roman" w:eastAsia="Calibri" w:hAnsi="Times New Roman" w:cs="Times New Roman"/>
          <w:sz w:val="28"/>
          <w:lang w:eastAsia="ru-RU"/>
        </w:rPr>
        <w:t>индивидуальный проект</w:t>
      </w:r>
      <w:proofErr w:type="gramEnd"/>
      <w:r w:rsidRPr="00F80EC8">
        <w:rPr>
          <w:rFonts w:ascii="Times New Roman" w:eastAsia="Calibri" w:hAnsi="Times New Roman" w:cs="Times New Roman"/>
          <w:sz w:val="28"/>
          <w:lang w:eastAsia="ru-RU"/>
        </w:rPr>
        <w:t xml:space="preserve"> (учебное исследование) целесообразно оценивать по следующим критериям.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spell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Сформированность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предметных знаний и способов действий, </w:t>
      </w:r>
      <w:proofErr w:type="gram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проявляющаяся</w:t>
      </w:r>
      <w:proofErr w:type="gram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spellStart"/>
      <w:proofErr w:type="gram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Сформированность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познавательных УУД в части способности к самостоятельному приобретению знаний и решению проблем, проявляющаяся в умении поставить проблему и сформулировать основной вопрос исследования, выбрать адекватные способы ее решения, включая поиск и обработку информации, формулировку выводов и/или обоснование и </w:t>
      </w:r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 xml:space="preserve">реализацию/апробацию принятого решения, обоснование и создание модели, прогноза, макета, объекта, творческого решения и т.п. </w:t>
      </w:r>
      <w:proofErr w:type="gramEnd"/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spell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Сформированность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регулятивных действий, </w:t>
      </w:r>
      <w:proofErr w:type="gram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проявляющаяся</w:t>
      </w:r>
      <w:proofErr w:type="gram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в умении самостоятельно планировать и управлять своей познавательной деятельностью во времени; использовать ресурсные возможности для достижения целей; осуществлять выбор конструктивных стратегий в трудных ситуациях.</w:t>
      </w:r>
    </w:p>
    <w:p w:rsidR="00F80EC8" w:rsidRPr="00F80EC8" w:rsidRDefault="00F80EC8" w:rsidP="00F80EC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spell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Сформированность</w:t>
      </w:r>
      <w:proofErr w:type="spell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коммуникативных действий, </w:t>
      </w:r>
      <w:proofErr w:type="gramStart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проявляющаяся</w:t>
      </w:r>
      <w:proofErr w:type="gramEnd"/>
      <w:r w:rsidRPr="00F80EC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в умении ясно изложить и оформить выполненную работу, представить ее результаты, аргументированно ответить на вопросы.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>Защита проекта осуществляется в процессе специально организованной деятельности комиссии образовательной организации или на школьной конференции. 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F80EC8" w:rsidRPr="00F80EC8" w:rsidRDefault="00F80EC8" w:rsidP="00F80EC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F80EC8">
        <w:rPr>
          <w:rFonts w:ascii="Times New Roman" w:eastAsia="Calibri" w:hAnsi="Times New Roman" w:cs="Times New Roman"/>
          <w:sz w:val="28"/>
        </w:rPr>
        <w:t xml:space="preserve">Итоговая отметка по предметам и междисциплинарным программам фиксируется в документе об уровне образования установленного образца </w:t>
      </w:r>
      <w:r w:rsidRPr="00F80EC8">
        <w:rPr>
          <w:rFonts w:ascii="Times New Roman" w:eastAsia="Calibri" w:hAnsi="Times New Roman" w:cs="Times New Roman"/>
          <w:sz w:val="28"/>
          <w:lang w:eastAsia="ru-RU"/>
        </w:rPr>
        <w:t>– аттестате о среднем общем образовании</w:t>
      </w:r>
      <w:r w:rsidRPr="00F80EC8">
        <w:rPr>
          <w:rFonts w:ascii="Times New Roman" w:eastAsia="Calibri" w:hAnsi="Times New Roman" w:cs="Times New Roman"/>
          <w:sz w:val="28"/>
        </w:rPr>
        <w:t>.</w:t>
      </w:r>
    </w:p>
    <w:sectPr w:rsidR="00F80EC8" w:rsidRPr="00F80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5EA" w:rsidRDefault="005E05EA" w:rsidP="00F80EC8">
      <w:pPr>
        <w:spacing w:after="0" w:line="240" w:lineRule="auto"/>
      </w:pPr>
      <w:r>
        <w:separator/>
      </w:r>
    </w:p>
  </w:endnote>
  <w:endnote w:type="continuationSeparator" w:id="0">
    <w:p w:rsidR="005E05EA" w:rsidRDefault="005E05EA" w:rsidP="00F8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5EA" w:rsidRDefault="005E05EA" w:rsidP="00F80EC8">
      <w:pPr>
        <w:spacing w:after="0" w:line="240" w:lineRule="auto"/>
      </w:pPr>
      <w:r>
        <w:separator/>
      </w:r>
    </w:p>
  </w:footnote>
  <w:footnote w:type="continuationSeparator" w:id="0">
    <w:p w:rsidR="005E05EA" w:rsidRDefault="005E05EA" w:rsidP="00F80EC8">
      <w:pPr>
        <w:spacing w:after="0" w:line="240" w:lineRule="auto"/>
      </w:pPr>
      <w:r>
        <w:continuationSeparator/>
      </w:r>
    </w:p>
  </w:footnote>
  <w:footnote w:id="1">
    <w:p w:rsidR="00F80EC8" w:rsidRPr="009D5D19" w:rsidRDefault="00F80EC8" w:rsidP="00F80EC8">
      <w:pPr>
        <w:pStyle w:val="a3"/>
      </w:pPr>
      <w:r>
        <w:rPr>
          <w:rStyle w:val="a5"/>
        </w:rPr>
        <w:footnoteRef/>
      </w:r>
      <w:r>
        <w:t xml:space="preserve"> </w:t>
      </w:r>
      <w:r w:rsidRPr="009D5D19">
        <w:t>Создание локального нормативного акта образовательной организации о формах, периодичности и порядке текущего контроля успеваемости и промежуточной аттестации определено в п.</w:t>
      </w:r>
      <w:r>
        <w:t xml:space="preserve"> </w:t>
      </w:r>
      <w:r w:rsidRPr="009D5D19">
        <w:t xml:space="preserve">2 статьи 30 </w:t>
      </w:r>
      <w:r w:rsidRPr="009D5D19">
        <w:rPr>
          <w:shd w:val="clear" w:color="auto" w:fill="FFFFFF"/>
        </w:rPr>
        <w:t>Федерального</w:t>
      </w:r>
      <w:r w:rsidRPr="009D5D19">
        <w:rPr>
          <w:rStyle w:val="apple-converted-space"/>
          <w:shd w:val="clear" w:color="auto" w:fill="FFFFFF"/>
        </w:rPr>
        <w:t> </w:t>
      </w:r>
      <w:r w:rsidRPr="009D5D19">
        <w:rPr>
          <w:bCs/>
          <w:shd w:val="clear" w:color="auto" w:fill="FFFFFF"/>
        </w:rPr>
        <w:t>закона</w:t>
      </w:r>
      <w:r>
        <w:rPr>
          <w:rStyle w:val="apple-converted-space"/>
          <w:shd w:val="clear" w:color="auto" w:fill="FFFFFF"/>
        </w:rPr>
        <w:t xml:space="preserve"> </w:t>
      </w:r>
      <w:r w:rsidRPr="009D5D19">
        <w:rPr>
          <w:shd w:val="clear" w:color="auto" w:fill="FFFFFF"/>
        </w:rPr>
        <w:t>"</w:t>
      </w:r>
      <w:r w:rsidRPr="009D5D19">
        <w:rPr>
          <w:bCs/>
          <w:shd w:val="clear" w:color="auto" w:fill="FFFFFF"/>
        </w:rPr>
        <w:t>Об</w:t>
      </w:r>
      <w:r w:rsidRPr="009D5D19">
        <w:rPr>
          <w:rStyle w:val="apple-converted-space"/>
          <w:shd w:val="clear" w:color="auto" w:fill="FFFFFF"/>
        </w:rPr>
        <w:t> </w:t>
      </w:r>
      <w:r w:rsidRPr="009D5D19">
        <w:rPr>
          <w:bCs/>
          <w:shd w:val="clear" w:color="auto" w:fill="FFFFFF"/>
        </w:rPr>
        <w:t>образовании</w:t>
      </w:r>
      <w:r w:rsidRPr="009D5D19">
        <w:rPr>
          <w:rStyle w:val="apple-converted-space"/>
          <w:shd w:val="clear" w:color="auto" w:fill="FFFFFF"/>
        </w:rPr>
        <w:t> </w:t>
      </w:r>
      <w:r w:rsidRPr="009D5D19">
        <w:rPr>
          <w:bCs/>
          <w:shd w:val="clear" w:color="auto" w:fill="FFFFFF"/>
        </w:rPr>
        <w:t>в Российской</w:t>
      </w:r>
      <w:r w:rsidRPr="009D5D19">
        <w:rPr>
          <w:rStyle w:val="apple-converted-space"/>
          <w:shd w:val="clear" w:color="auto" w:fill="FFFFFF"/>
        </w:rPr>
        <w:t> </w:t>
      </w:r>
      <w:r w:rsidRPr="009D5D19">
        <w:rPr>
          <w:bCs/>
          <w:shd w:val="clear" w:color="auto" w:fill="FFFFFF"/>
        </w:rPr>
        <w:t>Федерации</w:t>
      </w:r>
      <w:r w:rsidRPr="009D5D19">
        <w:rPr>
          <w:shd w:val="clear" w:color="auto" w:fill="FFFFFF"/>
        </w:rPr>
        <w:t>" (</w:t>
      </w:r>
      <w:r>
        <w:rPr>
          <w:shd w:val="clear" w:color="auto" w:fill="FFFFFF"/>
        </w:rPr>
        <w:t>№</w:t>
      </w:r>
      <w:r w:rsidRPr="009D5D19">
        <w:rPr>
          <w:shd w:val="clear" w:color="auto" w:fill="FFFFFF"/>
        </w:rPr>
        <w:t xml:space="preserve"> 273-</w:t>
      </w:r>
      <w:r w:rsidRPr="009D5D19">
        <w:rPr>
          <w:bCs/>
          <w:shd w:val="clear" w:color="auto" w:fill="FFFFFF"/>
        </w:rPr>
        <w:t>ФЗ)</w:t>
      </w:r>
      <w:r>
        <w:rPr>
          <w:rStyle w:val="apple-converted-space"/>
          <w:shd w:val="clear" w:color="auto" w:fill="FFFFFF"/>
        </w:rPr>
        <w:t>.</w:t>
      </w:r>
    </w:p>
  </w:footnote>
  <w:footnote w:id="2">
    <w:p w:rsidR="00F80EC8" w:rsidRDefault="00F80EC8" w:rsidP="00F80EC8">
      <w:pPr>
        <w:pStyle w:val="a3"/>
      </w:pPr>
      <w:r>
        <w:rPr>
          <w:rStyle w:val="a5"/>
        </w:rPr>
        <w:footnoteRef/>
      </w:r>
      <w:r>
        <w:t xml:space="preserve"> </w:t>
      </w:r>
      <w:r w:rsidRPr="009D5D19">
        <w:t xml:space="preserve">Осуществляется в соответствии со статьей </w:t>
      </w:r>
      <w:r>
        <w:t>58</w:t>
      </w:r>
      <w:r w:rsidRPr="009D5D19">
        <w:t xml:space="preserve"> Федерального закона «Об образовании в Российской Федерации»</w:t>
      </w:r>
      <w:r>
        <w:t>.</w:t>
      </w:r>
    </w:p>
  </w:footnote>
  <w:footnote w:id="3">
    <w:p w:rsidR="00F80EC8" w:rsidRPr="009D5D19" w:rsidRDefault="00F80EC8" w:rsidP="00F80EC8">
      <w:pPr>
        <w:pStyle w:val="a3"/>
      </w:pPr>
      <w:r w:rsidRPr="009D5D19">
        <w:rPr>
          <w:rStyle w:val="a5"/>
        </w:rPr>
        <w:footnoteRef/>
      </w:r>
      <w:r w:rsidRPr="009D5D19">
        <w:t xml:space="preserve"> Осуществляется в соответствии со статьей 59 Федерального закона «Об образовании в Российской Федерации»</w:t>
      </w:r>
      <w:r>
        <w:t>.</w:t>
      </w:r>
    </w:p>
  </w:footnote>
  <w:footnote w:id="4">
    <w:p w:rsidR="00F80EC8" w:rsidRDefault="00F80EC8" w:rsidP="00F80EC8">
      <w:pPr>
        <w:pStyle w:val="a3"/>
      </w:pPr>
      <w:r w:rsidRPr="009D5D19">
        <w:rPr>
          <w:rStyle w:val="a5"/>
        </w:rPr>
        <w:footnoteRef/>
      </w:r>
      <w:r w:rsidRPr="009D5D19">
        <w:t xml:space="preserve"> Осуществляется в соответствии со статьей 95 Федерального закона «Об образовании в Российской Федерации»</w:t>
      </w:r>
      <w:r>
        <w:t>.</w:t>
      </w:r>
    </w:p>
  </w:footnote>
  <w:footnote w:id="5">
    <w:p w:rsidR="00F80EC8" w:rsidRPr="000B0FD4" w:rsidRDefault="00F80EC8" w:rsidP="00F80EC8">
      <w:pPr>
        <w:autoSpaceDE w:val="0"/>
        <w:autoSpaceDN w:val="0"/>
        <w:adjustRightInd w:val="0"/>
        <w:spacing w:line="240" w:lineRule="auto"/>
        <w:rPr>
          <w:color w:val="000000"/>
          <w:sz w:val="20"/>
          <w:szCs w:val="20"/>
        </w:rPr>
      </w:pPr>
      <w:r w:rsidRPr="00731841">
        <w:rPr>
          <w:rStyle w:val="a5"/>
        </w:rPr>
        <w:footnoteRef/>
      </w:r>
      <w:r w:rsidRPr="00731841">
        <w:t xml:space="preserve"> </w:t>
      </w:r>
      <w:r w:rsidRPr="000B0FD4">
        <w:rPr>
          <w:color w:val="000000"/>
          <w:sz w:val="20"/>
          <w:szCs w:val="20"/>
        </w:rPr>
        <w:t xml:space="preserve">В период введения </w:t>
      </w:r>
      <w:r w:rsidRPr="0002605E">
        <w:rPr>
          <w:sz w:val="20"/>
          <w:szCs w:val="20"/>
        </w:rPr>
        <w:t>ФГОС СОО</w:t>
      </w:r>
      <w:r w:rsidRPr="000B0FD4">
        <w:rPr>
          <w:color w:val="000000"/>
          <w:sz w:val="20"/>
          <w:szCs w:val="20"/>
        </w:rPr>
        <w:t xml:space="preserve"> допускается установление критерия освоения учебного материала на уровне 50% от максимального балла за выполнение заданий базового уровня.</w:t>
      </w:r>
    </w:p>
    <w:p w:rsidR="00F80EC8" w:rsidRDefault="00F80EC8" w:rsidP="00F80EC8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82C8F"/>
    <w:multiLevelType w:val="hybridMultilevel"/>
    <w:tmpl w:val="55FE75EC"/>
    <w:lvl w:ilvl="0" w:tplc="E36A0D9A">
      <w:start w:val="1"/>
      <w:numFmt w:val="bullet"/>
      <w:lvlText w:val="–"/>
      <w:lvlJc w:val="left"/>
      <w:pPr>
        <w:ind w:left="2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>
    <w:nsid w:val="53192341"/>
    <w:multiLevelType w:val="hybridMultilevel"/>
    <w:tmpl w:val="4E184A8A"/>
    <w:lvl w:ilvl="0" w:tplc="E36A0D9A">
      <w:start w:val="1"/>
      <w:numFmt w:val="bullet"/>
      <w:lvlText w:val="–"/>
      <w:lvlJc w:val="left"/>
      <w:pPr>
        <w:ind w:left="12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CB"/>
    <w:rsid w:val="005E05EA"/>
    <w:rsid w:val="00A62E65"/>
    <w:rsid w:val="00DE31CB"/>
    <w:rsid w:val="00F8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80E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0EC8"/>
    <w:rPr>
      <w:sz w:val="20"/>
      <w:szCs w:val="20"/>
    </w:rPr>
  </w:style>
  <w:style w:type="character" w:customStyle="1" w:styleId="apple-converted-space">
    <w:name w:val="apple-converted-space"/>
    <w:basedOn w:val="a0"/>
    <w:rsid w:val="00F80EC8"/>
  </w:style>
  <w:style w:type="character" w:styleId="a5">
    <w:name w:val="footnote reference"/>
    <w:rsid w:val="00F80EC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80E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80EC8"/>
    <w:rPr>
      <w:sz w:val="20"/>
      <w:szCs w:val="20"/>
    </w:rPr>
  </w:style>
  <w:style w:type="character" w:customStyle="1" w:styleId="apple-converted-space">
    <w:name w:val="apple-converted-space"/>
    <w:basedOn w:val="a0"/>
    <w:rsid w:val="00F80EC8"/>
  </w:style>
  <w:style w:type="character" w:styleId="a5">
    <w:name w:val="footnote reference"/>
    <w:rsid w:val="00F80EC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3453</Words>
  <Characters>19684</Characters>
  <Application>Microsoft Office Word</Application>
  <DocSecurity>0</DocSecurity>
  <Lines>164</Lines>
  <Paragraphs>46</Paragraphs>
  <ScaleCrop>false</ScaleCrop>
  <Company/>
  <LinksUpToDate>false</LinksUpToDate>
  <CharactersWithSpaces>23091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2020-09-26T03:23:00Z</dcterms:created>
  <dcterms:modified xsi:type="dcterms:W3CDTF">2020-09-26T03:24:00Z</dcterms:modified>
</cp:coreProperties>
</file>